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85" w:line="240" w:lineRule="auto"/>
        <w:ind w:left="4248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ЗАТВЕРДЖУЮ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-474806</wp:posOffset>
            </wp:positionV>
            <wp:extent cx="6280752" cy="2812943"/>
            <wp:effectExtent b="0" l="0" r="0" t="0"/>
            <wp:wrapNone/>
            <wp:docPr descr="\\hyper\activity\Users Desktops\A.dushna\логотип.png" id="5" name="image1.png"/>
            <a:graphic>
              <a:graphicData uri="http://schemas.openxmlformats.org/drawingml/2006/picture">
                <pic:pic>
                  <pic:nvPicPr>
                    <pic:cNvPr descr="\\hyper\activity\Users Desktops\A.dushna\логотип.png" id="0" name="image1.png"/>
                    <pic:cNvPicPr preferRelativeResize="0"/>
                  </pic:nvPicPr>
                  <pic:blipFill>
                    <a:blip r:embed="rId7"/>
                    <a:srcRect b="46381" l="22397" r="22588" t="18004"/>
                    <a:stretch>
                      <a:fillRect/>
                    </a:stretch>
                  </pic:blipFill>
                  <pic:spPr>
                    <a:xfrm>
                      <a:off x="0" y="0"/>
                      <a:ext cx="6280752" cy="2812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Заступник директора КНП «ОСВІТНЯ</w:t>
      </w:r>
    </w:p>
    <w:p w:rsidR="00000000" w:rsidDel="00000000" w:rsidP="00000000" w:rsidRDefault="00000000" w:rsidRPr="00000000" w14:paraId="00000003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АГЕНЦІЯ МІСТА КИЄВА» - начальник</w:t>
      </w:r>
    </w:p>
    <w:p w:rsidR="00000000" w:rsidDel="00000000" w:rsidP="00000000" w:rsidRDefault="00000000" w:rsidRPr="00000000" w14:paraId="00000004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управління статистики та моніторингу</w:t>
      </w:r>
    </w:p>
    <w:p w:rsidR="00000000" w:rsidDel="00000000" w:rsidP="00000000" w:rsidRDefault="00000000" w:rsidRPr="00000000" w14:paraId="00000005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____________ Ю.В.КОРОЛЬОВ </w:t>
      </w:r>
    </w:p>
    <w:p w:rsidR="00000000" w:rsidDel="00000000" w:rsidP="00000000" w:rsidRDefault="00000000" w:rsidRPr="00000000" w14:paraId="00000006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17.10.2022 р.</w:t>
      </w:r>
    </w:p>
    <w:p w:rsidR="00000000" w:rsidDel="00000000" w:rsidP="00000000" w:rsidRDefault="00000000" w:rsidRPr="00000000" w14:paraId="00000007">
      <w:pPr>
        <w:widowControl w:val="0"/>
        <w:spacing w:after="0" w:before="2" w:line="271" w:lineRule="auto"/>
        <w:ind w:left="4248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2" w:line="271" w:lineRule="auto"/>
        <w:ind w:left="5086" w:right="812" w:firstLine="0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31" w:right="109" w:firstLine="0"/>
        <w:jc w:val="center"/>
        <w:rPr>
          <w:rFonts w:ascii="Cambria" w:cs="Cambria" w:eastAsia="Cambria" w:hAnsi="Cambria"/>
          <w:b w:val="1"/>
          <w:sz w:val="29"/>
          <w:szCs w:val="29"/>
        </w:rPr>
      </w:pPr>
      <w:r w:rsidDel="00000000" w:rsidR="00000000" w:rsidRPr="00000000">
        <w:rPr>
          <w:rFonts w:ascii="Cambria" w:cs="Cambria" w:eastAsia="Cambria" w:hAnsi="Cambria"/>
          <w:b w:val="1"/>
          <w:sz w:val="29"/>
          <w:szCs w:val="29"/>
          <w:rtl w:val="0"/>
        </w:rPr>
        <w:t xml:space="preserve">Програма підвищення кваліфікації</w:t>
      </w:r>
    </w:p>
    <w:p w:rsidR="00000000" w:rsidDel="00000000" w:rsidP="00000000" w:rsidRDefault="00000000" w:rsidRPr="00000000" w14:paraId="0000000A">
      <w:pPr>
        <w:widowControl w:val="0"/>
        <w:spacing w:after="0" w:before="109" w:line="240" w:lineRule="auto"/>
        <w:ind w:left="132" w:right="109" w:firstLine="0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sz w:val="16"/>
          <w:szCs w:val="16"/>
          <w:rtl w:val="0"/>
        </w:rPr>
        <w:t xml:space="preserve">педагогічних та науково-педагогічних працівників для роботи у закладах освіти</w:t>
      </w:r>
    </w:p>
    <w:p w:rsidR="00000000" w:rsidDel="00000000" w:rsidP="00000000" w:rsidRDefault="00000000" w:rsidRPr="00000000" w14:paraId="0000000B">
      <w:pPr>
        <w:widowControl w:val="0"/>
        <w:spacing w:after="0" w:before="25" w:line="240" w:lineRule="auto"/>
        <w:ind w:left="126" w:right="109" w:firstLine="0"/>
        <w:jc w:val="center"/>
        <w:rPr>
          <w:rFonts w:ascii="Cambria" w:cs="Cambria" w:eastAsia="Cambria" w:hAnsi="Cambria"/>
          <w:b w:val="1"/>
          <w:i w:val="1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6"/>
          <w:szCs w:val="16"/>
          <w:rtl w:val="0"/>
        </w:rPr>
        <w:t xml:space="preserve">(освітня програма дистанційного курсу)</w:t>
      </w:r>
    </w:p>
    <w:p w:rsidR="00000000" w:rsidDel="00000000" w:rsidP="00000000" w:rsidRDefault="00000000" w:rsidRPr="00000000" w14:paraId="0000000C">
      <w:pPr>
        <w:widowControl w:val="0"/>
        <w:spacing w:after="0" w:before="98" w:line="285" w:lineRule="auto"/>
        <w:ind w:left="137" w:right="109" w:firstLine="0"/>
        <w:jc w:val="center"/>
        <w:rPr>
          <w:rFonts w:ascii="Cambria" w:cs="Cambria" w:eastAsia="Cambria" w:hAnsi="Cambria"/>
          <w:sz w:val="11"/>
          <w:szCs w:val="11"/>
        </w:rPr>
      </w:pPr>
      <w:r w:rsidDel="00000000" w:rsidR="00000000" w:rsidRPr="00000000">
        <w:rPr>
          <w:rFonts w:ascii="Cambria" w:cs="Cambria" w:eastAsia="Cambria" w:hAnsi="Cambria"/>
          <w:sz w:val="11"/>
          <w:szCs w:val="11"/>
          <w:rtl w:val="0"/>
        </w:rPr>
        <w:t xml:space="preserve">Програму підвищення кваліфікації педагогічних та науково-педагогічних працівників розроблено відповідно до сучасної державної освітньої політики, Концепції Нової української школи та стратегії реформування освіти в Україні.</w:t>
      </w:r>
    </w:p>
    <w:p w:rsidR="00000000" w:rsidDel="00000000" w:rsidP="00000000" w:rsidRDefault="00000000" w:rsidRPr="00000000" w14:paraId="0000000D">
      <w:pPr>
        <w:widowControl w:val="0"/>
        <w:spacing w:after="0" w:before="103" w:line="240" w:lineRule="auto"/>
        <w:ind w:left="143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03" w:line="240" w:lineRule="auto"/>
        <w:ind w:left="143" w:firstLine="0"/>
        <w:rPr>
          <w:rFonts w:ascii="Times New Roman" w:cs="Times New Roman" w:eastAsia="Times New Roman" w:hAnsi="Times New Roman"/>
          <w:sz w:val="10"/>
          <w:szCs w:val="1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Найменування: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«Формування мовленнєвої компетентності в учнів початкових класів. Прийоми та методи роботи». 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after="0" w:before="60" w:line="240" w:lineRule="auto"/>
        <w:ind w:left="1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Напрям: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Розвиток професійних компетентностей.</w:t>
      </w:r>
    </w:p>
    <w:p w:rsidR="00000000" w:rsidDel="00000000" w:rsidP="00000000" w:rsidRDefault="00000000" w:rsidRPr="00000000" w14:paraId="00000010">
      <w:pPr>
        <w:widowControl w:val="0"/>
        <w:spacing w:after="0" w:before="61" w:line="240" w:lineRule="auto"/>
        <w:ind w:left="1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Вид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навчання за програмою підвищення кваліфікації (участь у вебінарі).</w:t>
      </w:r>
    </w:p>
    <w:p w:rsidR="00000000" w:rsidDel="00000000" w:rsidP="00000000" w:rsidRDefault="00000000" w:rsidRPr="00000000" w14:paraId="00000011">
      <w:pPr>
        <w:widowControl w:val="0"/>
        <w:spacing w:after="0" w:before="61" w:line="240" w:lineRule="auto"/>
        <w:ind w:left="1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Форма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дистанційна.</w:t>
      </w:r>
    </w:p>
    <w:p w:rsidR="00000000" w:rsidDel="00000000" w:rsidP="00000000" w:rsidRDefault="00000000" w:rsidRPr="00000000" w14:paraId="00000012">
      <w:pPr>
        <w:widowControl w:val="0"/>
        <w:spacing w:after="0" w:before="60" w:line="240" w:lineRule="auto"/>
        <w:ind w:left="143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Розробник: monitoring.in.ua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25" w:line="268" w:lineRule="auto"/>
        <w:ind w:left="143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Спікер(ка)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– Ковалевська Людмила Миколаївна, вчитель початкових класів ЗЗСО №187 міста Києва, методист ОСВІТНЬОЇ АГЕНЦІЇ МІСТА КИЄВА; Жук Ольга Вікторівна, вчитель початкових класів ЗЗСО №95 міста Києва, методист ОСВІТНЬОЇ АГЕНЦІЇ МІСТА КИЄВА.</w:t>
      </w:r>
    </w:p>
    <w:p w:rsidR="00000000" w:rsidDel="00000000" w:rsidP="00000000" w:rsidRDefault="00000000" w:rsidRPr="00000000" w14:paraId="00000014">
      <w:pPr>
        <w:widowControl w:val="0"/>
        <w:spacing w:after="0" w:before="25" w:line="268" w:lineRule="auto"/>
        <w:ind w:left="143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Мета: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формування в учнів мотивації вивчення мови;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забезпечення гармонійного розвитку усіх видів мовленнєвої діяльності (слухання, говоріння, читання і письма).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38" w:line="268" w:lineRule="auto"/>
        <w:ind w:left="143" w:right="15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Зміст: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вчитель початкових класів має допомогти школярам усвідомити, що вони повинні говорити і писати зрозуміло для інших, що є спеціальні правила, яких необхідно дотримуватись. Тому традиційних знань із фонетики і граматики недостатньо, щоб повноцінно користуватися мовою як засобом спілкування. Для цього слід знати і застосовувати в мовленні найважливіші соціальні, ситуативні та контекстуальні правила. </w:t>
      </w:r>
    </w:p>
    <w:p w:rsidR="00000000" w:rsidDel="00000000" w:rsidP="00000000" w:rsidRDefault="00000000" w:rsidRPr="00000000" w14:paraId="00000016">
      <w:pPr>
        <w:widowControl w:val="0"/>
        <w:spacing w:after="0" w:before="39" w:line="268" w:lineRule="auto"/>
        <w:ind w:left="143" w:right="226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Обсяг (тривалість) навчання: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15 годин/0,5 кредиту Європейської кредитної трансферно-накопичувальної системи (ЄКТС).</w:t>
      </w:r>
    </w:p>
    <w:p w:rsidR="00000000" w:rsidDel="00000000" w:rsidP="00000000" w:rsidRDefault="00000000" w:rsidRPr="00000000" w14:paraId="00000017">
      <w:pPr>
        <w:widowControl w:val="0"/>
        <w:spacing w:after="0" w:before="38" w:line="240" w:lineRule="auto"/>
        <w:ind w:left="143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Програмні результати: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підвищення кваліфікації фахівців з даної тематики;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розуміння особливостей процесу запровадження та реалізації цікавих методів та технік у роботі;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pos="480"/>
        </w:tabs>
        <w:spacing w:after="0" w:before="58" w:line="240" w:lineRule="auto"/>
        <w:ind w:left="479" w:hanging="193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здатність підлаштовуватись під конкретні потреби і можливості в освітній діяльності;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активізація бажання знаходити нові дієві інструменти для здійснення ефективної професійної діяльності;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pos="480"/>
        </w:tabs>
        <w:spacing w:after="0" w:before="59" w:line="240" w:lineRule="auto"/>
        <w:ind w:left="479" w:hanging="193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узагальнення та систематизація набутих теоретичних та практичних знань під час вебінару.</w:t>
      </w:r>
    </w:p>
    <w:p w:rsidR="00000000" w:rsidDel="00000000" w:rsidP="00000000" w:rsidRDefault="00000000" w:rsidRPr="00000000" w14:paraId="0000001D">
      <w:pPr>
        <w:widowControl w:val="0"/>
        <w:spacing w:after="0" w:before="60" w:line="268" w:lineRule="auto"/>
        <w:ind w:left="143" w:right="812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Цільова аудиторія: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курс розроблений для адміністрації закладів освіти, вчителів. </w:t>
      </w:r>
    </w:p>
    <w:p w:rsidR="00000000" w:rsidDel="00000000" w:rsidP="00000000" w:rsidRDefault="00000000" w:rsidRPr="00000000" w14:paraId="0000001E">
      <w:pPr>
        <w:widowControl w:val="0"/>
        <w:spacing w:after="0" w:before="38" w:line="240" w:lineRule="auto"/>
        <w:ind w:left="143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Перелік  компетентностей,  що  вдосконалюватимуться/набуватимуться:</w:t>
      </w:r>
    </w:p>
    <w:p w:rsidR="00000000" w:rsidDel="00000000" w:rsidP="00000000" w:rsidRDefault="00000000" w:rsidRPr="00000000" w14:paraId="0000001F">
      <w:pPr>
        <w:widowControl w:val="0"/>
        <w:spacing w:after="0" w:before="25" w:line="271" w:lineRule="auto"/>
        <w:ind w:left="143" w:right="15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загальні: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знання і розуміння сучасних тенденцій розвитку освіти; особливостей процесів викладання і навчання школярів; 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  </w:t>
      </w:r>
    </w:p>
    <w:p w:rsidR="00000000" w:rsidDel="00000000" w:rsidP="00000000" w:rsidRDefault="00000000" w:rsidRPr="00000000" w14:paraId="00000020">
      <w:pPr>
        <w:widowControl w:val="0"/>
        <w:spacing w:after="0" w:before="25" w:line="271" w:lineRule="auto"/>
        <w:ind w:left="143" w:right="15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фахові: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розвинені вміння організовувати педагогічну діяльність на компетентнісних засадах (прогнозування, проєктування, оцінювання тощо); конструювати та реалізувати сучасні програми навчання школярів із використанням різноманітних методів, форм і технологій; діагностувати освітній процес і складати індивідуальні освітні маршрути для становлення учня як особистості, громадянина, інноватора; керувати проєктною діяльністю школярів; проєктувати власну програму професійно-особистісного зростання.</w:t>
      </w:r>
    </w:p>
    <w:p w:rsidR="00000000" w:rsidDel="00000000" w:rsidP="00000000" w:rsidRDefault="00000000" w:rsidRPr="00000000" w14:paraId="00000021">
      <w:pPr>
        <w:widowControl w:val="0"/>
        <w:spacing w:after="0" w:before="25" w:line="271" w:lineRule="auto"/>
        <w:ind w:left="143" w:right="15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68" w:lineRule="auto"/>
        <w:ind w:left="108" w:right="245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Після завершення виконання програми підвищення кваліфікації учасники  отримують  документ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, сертифікат  учасника вебінару, що відповідає вимогам чинного законодавства</w:t>
      </w:r>
    </w:p>
    <w:p w:rsidR="00000000" w:rsidDel="00000000" w:rsidP="00000000" w:rsidRDefault="00000000" w:rsidRPr="00000000" w14:paraId="00000024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* Програму укладено згідно з п. 2 ст. 59 ЗУ «Про освіту» та відповідно до п. 10 постанови КМУ від 21 серпня 2019 року № 800 (із змінами і доповненнями, внесеними постановою КМУ від 27 грудня 2019 року № 1133) і Типової програми підвищення кваліфікації педагогічних та науково-педагогічних працівників для роботи в умовах інклюзивного навчання у закладах освіти відповідно до вимог Концепції «Нова українська школа» (наказ МОН від 18.10.2019 р. № 1310)</w:t>
      </w:r>
    </w:p>
    <w:p w:rsidR="00000000" w:rsidDel="00000000" w:rsidP="00000000" w:rsidRDefault="00000000" w:rsidRPr="00000000" w14:paraId="00000026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83" w:lineRule="auto"/>
        <w:ind w:left="108" w:firstLine="0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83" w:lineRule="auto"/>
        <w:ind w:left="108" w:firstLine="0"/>
        <w:rPr>
          <w:rFonts w:ascii="Cambria" w:cs="Cambria" w:eastAsia="Cambria" w:hAnsi="Cambria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83" w:lineRule="auto"/>
        <w:ind w:left="108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260" w:w="9590" w:orient="portrait"/>
      <w:pgMar w:bottom="280" w:top="300" w:left="180" w:right="2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79" w:hanging="192"/>
      </w:pPr>
      <w:rPr>
        <w:rFonts w:ascii="Cambria" w:cs="Cambria" w:eastAsia="Cambria" w:hAnsi="Cambria"/>
        <w:sz w:val="16"/>
        <w:szCs w:val="16"/>
      </w:rPr>
    </w:lvl>
    <w:lvl w:ilvl="1">
      <w:start w:val="0"/>
      <w:numFmt w:val="bullet"/>
      <w:lvlText w:val="•"/>
      <w:lvlJc w:val="left"/>
      <w:pPr>
        <w:ind w:left="1352" w:hanging="192.00000000000023"/>
      </w:pPr>
      <w:rPr/>
    </w:lvl>
    <w:lvl w:ilvl="2">
      <w:start w:val="0"/>
      <w:numFmt w:val="bullet"/>
      <w:lvlText w:val="•"/>
      <w:lvlJc w:val="left"/>
      <w:pPr>
        <w:ind w:left="2224" w:hanging="191.99999999999977"/>
      </w:pPr>
      <w:rPr/>
    </w:lvl>
    <w:lvl w:ilvl="3">
      <w:start w:val="0"/>
      <w:numFmt w:val="bullet"/>
      <w:lvlText w:val="•"/>
      <w:lvlJc w:val="left"/>
      <w:pPr>
        <w:ind w:left="3096" w:hanging="191.99999999999955"/>
      </w:pPr>
      <w:rPr/>
    </w:lvl>
    <w:lvl w:ilvl="4">
      <w:start w:val="0"/>
      <w:numFmt w:val="bullet"/>
      <w:lvlText w:val="•"/>
      <w:lvlJc w:val="left"/>
      <w:pPr>
        <w:ind w:left="3968" w:hanging="192"/>
      </w:pPr>
      <w:rPr/>
    </w:lvl>
    <w:lvl w:ilvl="5">
      <w:start w:val="0"/>
      <w:numFmt w:val="bullet"/>
      <w:lvlText w:val="•"/>
      <w:lvlJc w:val="left"/>
      <w:pPr>
        <w:ind w:left="4840" w:hanging="192"/>
      </w:pPr>
      <w:rPr/>
    </w:lvl>
    <w:lvl w:ilvl="6">
      <w:start w:val="0"/>
      <w:numFmt w:val="bullet"/>
      <w:lvlText w:val="•"/>
      <w:lvlJc w:val="left"/>
      <w:pPr>
        <w:ind w:left="5712" w:hanging="192"/>
      </w:pPr>
      <w:rPr/>
    </w:lvl>
    <w:lvl w:ilvl="7">
      <w:start w:val="0"/>
      <w:numFmt w:val="bullet"/>
      <w:lvlText w:val="•"/>
      <w:lvlJc w:val="left"/>
      <w:pPr>
        <w:ind w:left="6584" w:hanging="192.0000000000009"/>
      </w:pPr>
      <w:rPr/>
    </w:lvl>
    <w:lvl w:ilvl="8">
      <w:start w:val="0"/>
      <w:numFmt w:val="bullet"/>
      <w:lvlText w:val="•"/>
      <w:lvlJc w:val="left"/>
      <w:pPr>
        <w:ind w:left="7456" w:hanging="19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A77B1B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SNkvQi7d0CTREilxBhrIv2Q+Vw==">AMUW2mVZS6VJBgpgPWQFIXM2foggPattqyY91XMdmY96bwSi8+EE4Pg1DmuRSPsGBau75cihLQWDHazmO/lY68295lu6bXios+b0mVxUEJ7I09uwoYAy8iIWq4fr+ELg6CFWHrxq6PEm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2022-10-15T08:55:00Z</dcterms:created>
  <dc:creator>Душна Аліна Володимирівна</dc:creator>
</cp:coreProperties>
</file>